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INFORMACIÓN ACERCA DE LAS MEDIDAS DE DIFUSIÓN QUE LA ENTIDAD DEPORTIVA ADOPTARÁ PARA DAR A CONOCER EL CARÁCTER PÚBLICO DE LA AYUDA. Año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1.0" w:type="dxa"/>
        <w:jc w:val="left"/>
        <w:tblInd w:w="-108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1720"/>
        <w:gridCol w:w="7501"/>
        <w:tblGridChange w:id="0">
          <w:tblGrid>
            <w:gridCol w:w="1720"/>
            <w:gridCol w:w="7501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MARCAR CON UNA “X”                 SI PROCEDE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cccccc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ACTUACIÓN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cccccc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Inserción del logotipo de Logroño Deporte en las equipaciones deportivas.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1" w:space="0" w:sz="8" w:val="single"/>
              <w:bottom w:color="cccccc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Imagen de Logroño Deporte en el lugar/lugares de celebración del partido o evento deportivo.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1" w:space="0" w:sz="8" w:val="single"/>
              <w:bottom w:color="cccccc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Imagen de Logroño Deporte en los programas, material gráfico, de comunicación, web, megafonía, paneles para ruedas de prensa etc. de la entidad deportiva.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1" w:space="0" w:sz="8" w:val="single"/>
              <w:bottom w:color="cccccc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Presencia de personalidades de Logroño Deporte en presentaciones, entregas de trofeos, actos de protocolo etc.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1" w:space="0" w:sz="8" w:val="single"/>
              <w:bottom w:color="cccccc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Elementos gráficos de Logroño Deporte en presentaciones, ruedas de prensa y actos de protocolo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1" w:space="0" w:sz="8" w:val="single"/>
              <w:bottom w:color="cccccc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: (especificar)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984.251968503937" w:left="1134" w:right="1134" w:header="14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0"/>
      <w:tabs>
        <w:tab w:val="center" w:pos="4819"/>
        <w:tab w:val="right" w:pos="9638"/>
      </w:tabs>
      <w:spacing w:after="0" w:before="1134" w:line="240" w:lineRule="auto"/>
      <w:rPr/>
    </w:pPr>
    <w:r w:rsidDel="00000000" w:rsidR="00000000" w:rsidRPr="00000000">
      <w:rPr/>
      <w:drawing>
        <wp:inline distB="0" distT="0" distL="0" distR="0">
          <wp:extent cx="1938020" cy="91948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8020" cy="919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0"/>
        <w:color w:val="000000"/>
        <w:sz w:val="24"/>
        <w:szCs w:val="24"/>
        <w:rtl w:val="0"/>
      </w:rPr>
      <w:tab/>
    </w: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rtl w:val="0"/>
      </w:rPr>
      <w:t xml:space="preserve">ANEXO 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WX0ZvwL1RQC47nssGSU9eO7AVA==">AMUW2mUo3ZPGdoTwNko4LGTnrOgyR7y4+Hr4aN9ad11kfb3GUTOD/by5Yh5uf5xRtQMbF+vZrtZIE6fE07h+bJtkPhh1CLIzkv/KMf0DtMcP9E9S/30WOGM=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